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LIMITED LIABILITY COMPANY OPERATING AGREEMENT</w:t>
      </w:r>
    </w:p>
    <w:p>
      <w:pPr>
        <w:jc w:val="center"/>
      </w:pPr>
      <w:r>
        <w:rPr>
          <w:b/>
          <w:sz w:val="20"/>
        </w:rPr>
        <w:t>OF</w:t>
      </w:r>
    </w:p>
    <w:p>
      <w:pPr>
        <w:jc w:val="center"/>
      </w:pPr>
      <w:r>
        <w:rPr>
          <w:b/>
          <w:sz w:val="20"/>
        </w:rPr>
        <w:t>_______________________________, LLC</w:t>
      </w:r>
    </w:p>
    <w:p/>
    <w:p/>
    <w:p>
      <w:r>
        <w:rPr>
          <w:b w:val="0"/>
          <w:sz w:val="20"/>
        </w:rPr>
        <w:t>This Operating Agreement (the “Agreement”) is entered into by and among the Members listed herein as of the date of execution. This Agreement governs the operations and management of the limited liability company formed pursuant to the Colorado Limited Liability Company Act.</w:t>
      </w:r>
    </w:p>
    <w:p/>
    <w:p/>
    <w:p>
      <w:r>
        <w:rPr>
          <w:b/>
          <w:sz w:val="22"/>
        </w:rPr>
        <w:t>Article 1 – Formation</w:t>
      </w:r>
    </w:p>
    <w:p>
      <w:r>
        <w:rPr>
          <w:b w:val="0"/>
          <w:sz w:val="20"/>
        </w:rPr>
        <w:t>1.1 Formation. The Members hereby form a Colorado limited liability company (the “Company”) pursuant to the Colorado Limited Liability Company Act.</w:t>
      </w:r>
    </w:p>
    <w:p>
      <w:r>
        <w:rPr>
          <w:b w:val="0"/>
          <w:sz w:val="20"/>
        </w:rPr>
        <w:t>1.2 Name. The name of the Company is ______________________________, LLC.</w:t>
      </w:r>
    </w:p>
    <w:p>
      <w:r>
        <w:rPr>
          <w:b w:val="0"/>
          <w:sz w:val="20"/>
        </w:rPr>
        <w:t>1.3 Principal Office. The principal office of the Company shall be located at ______________________________________________, or at such other place as the Members shall determine.</w:t>
      </w:r>
    </w:p>
    <w:p>
      <w:r>
        <w:rPr>
          <w:b w:val="0"/>
          <w:sz w:val="20"/>
        </w:rPr>
        <w:t>1.4 Registered Agent. The registered agent and registered office of the Company in the State of Colorado shall be as designated in the Articles of Organization or as subsequently designated by the Members.</w:t>
      </w:r>
    </w:p>
    <w:p/>
    <w:p>
      <w:r>
        <w:rPr>
          <w:b/>
          <w:sz w:val="22"/>
        </w:rPr>
        <w:t>Article 2 – Purpose</w:t>
      </w:r>
    </w:p>
    <w:p>
      <w:r>
        <w:rPr>
          <w:b w:val="0"/>
          <w:sz w:val="20"/>
        </w:rPr>
        <w:t>The purpose of the Company is to engage in any lawful act or activity for which limited liability companies may be organized under the laws of the State of Colorado, and any other lawful business activities as determined by the Members.</w:t>
      </w:r>
    </w:p>
    <w:p/>
    <w:p>
      <w:r>
        <w:rPr>
          <w:b/>
          <w:sz w:val="22"/>
        </w:rPr>
        <w:t>Article 3 – Term</w:t>
      </w:r>
    </w:p>
    <w:p>
      <w:r>
        <w:rPr>
          <w:b w:val="0"/>
          <w:sz w:val="20"/>
        </w:rPr>
        <w:t>The term of the Company shall continue until dissolved in accordance with this Agreement or by operation of law.</w:t>
      </w:r>
    </w:p>
    <w:p/>
    <w:p>
      <w:r>
        <w:rPr>
          <w:b/>
          <w:sz w:val="22"/>
        </w:rPr>
        <w:t>Article 4 – Members and Capital Contributions</w:t>
      </w:r>
    </w:p>
    <w:p>
      <w:r>
        <w:rPr>
          <w:b w:val="0"/>
          <w:sz w:val="20"/>
        </w:rPr>
        <w:t>4.1 Members. The name, address, and initial Capital Contribution of each Member are as follows:</w:t>
      </w:r>
    </w:p>
    <w:tbl>
      <w:tblPr>
        <w:tblW w:type="auto" w:w="0"/>
        <w:tblLook w:firstColumn="1" w:firstRow="1" w:lastColumn="0" w:lastRow="0" w:noHBand="0" w:noVBand="1" w:val="04A0"/>
      </w:tblPr>
      <w:tblGrid>
        <w:gridCol w:w="3324"/>
        <w:gridCol w:w="3324"/>
        <w:gridCol w:w="3324"/>
      </w:tblGrid>
      <w:tr>
        <w:tc>
          <w:tcPr>
            <w:tcW w:type="dxa" w:w="3324"/>
          </w:tcPr>
          <w:p>
            <w:r>
              <w:t>Member Name</w:t>
            </w:r>
          </w:p>
        </w:tc>
        <w:tc>
          <w:tcPr>
            <w:tcW w:type="dxa" w:w="3324"/>
          </w:tcPr>
          <w:p>
            <w:r>
              <w:t>Address</w:t>
            </w:r>
          </w:p>
        </w:tc>
        <w:tc>
          <w:tcPr>
            <w:tcW w:type="dxa" w:w="3324"/>
          </w:tcPr>
          <w:p>
            <w:r>
              <w:t>Capital Contribution (in USD)</w:t>
            </w:r>
          </w:p>
        </w:tc>
      </w:tr>
      <w:tr>
        <w:tc>
          <w:tcPr>
            <w:tcW w:type="dxa" w:w="3324"/>
          </w:tcPr>
          <w:p>
            <w:r>
              <w:t>___________________________</w:t>
            </w:r>
          </w:p>
        </w:tc>
        <w:tc>
          <w:tcPr>
            <w:tcW w:type="dxa" w:w="3324"/>
          </w:tcPr>
          <w:p>
            <w:r>
              <w:t>___________________________</w:t>
            </w:r>
          </w:p>
        </w:tc>
        <w:tc>
          <w:tcPr>
            <w:tcW w:type="dxa" w:w="3324"/>
          </w:tcPr>
          <w:p>
            <w:r>
              <w:t>___________________________</w:t>
            </w:r>
          </w:p>
        </w:tc>
      </w:tr>
    </w:tbl>
    <w:p/>
    <w:p>
      <w:r>
        <w:rPr>
          <w:b w:val="0"/>
          <w:sz w:val="20"/>
        </w:rPr>
        <w:t>4.2 Additional Contributions. No Member shall be required to make any additional capital contributions. Additional contributions may be made only with the consent of all Members.</w:t>
      </w:r>
    </w:p>
    <w:p/>
    <w:p>
      <w:r>
        <w:rPr>
          <w:b w:val="0"/>
          <w:sz w:val="20"/>
        </w:rPr>
        <w:t>4.3 Capital Accounts. A capital account shall be maintained for each Member in accordance with applicable tax regulations.</w:t>
      </w:r>
    </w:p>
    <w:p/>
    <w:p>
      <w:r>
        <w:rPr>
          <w:b/>
          <w:sz w:val="22"/>
        </w:rPr>
        <w:t>Article 5 – Profits, Losses, and Distributions</w:t>
      </w:r>
    </w:p>
    <w:p>
      <w:r>
        <w:rPr>
          <w:b w:val="0"/>
          <w:sz w:val="20"/>
        </w:rPr>
        <w:t>5.1 Allocation of Profits and Losses. Profits and losses of the Company shall be allocated to the Members in proportion to their respective Percentage Interests as set forth in this Agreement.</w:t>
      </w:r>
    </w:p>
    <w:p>
      <w:r>
        <w:rPr>
          <w:b w:val="0"/>
          <w:sz w:val="20"/>
        </w:rPr>
        <w:t>5.2 Distributions. Cash distributions shall be made to the Members at such times and in such amounts as determined by the Members, in proportion to their Percentage Interests, subject to the Company’s cash flow and obligations.</w:t>
      </w:r>
    </w:p>
    <w:p/>
    <w:p>
      <w:r>
        <w:rPr>
          <w:b/>
          <w:sz w:val="22"/>
        </w:rPr>
        <w:t>Article 6 – Percentage Interests</w:t>
      </w:r>
    </w:p>
    <w:p>
      <w:r>
        <w:rPr>
          <w:b w:val="0"/>
          <w:sz w:val="20"/>
        </w:rPr>
        <w:t>The Percentage Interest of each Member in the Company shall be as follows:</w:t>
      </w:r>
    </w:p>
    <w:tbl>
      <w:tblPr>
        <w:tblW w:type="auto" w:w="0"/>
        <w:tblLook w:firstColumn="1" w:firstRow="1" w:lastColumn="0" w:lastRow="0" w:noHBand="0" w:noVBand="1" w:val="04A0"/>
      </w:tblPr>
      <w:tblGrid>
        <w:gridCol w:w="4986"/>
        <w:gridCol w:w="4986"/>
      </w:tblGrid>
      <w:tr>
        <w:tc>
          <w:tcPr>
            <w:tcW w:type="dxa" w:w="4986"/>
          </w:tcPr>
          <w:p>
            <w:r>
              <w:t>Member Name</w:t>
            </w:r>
          </w:p>
        </w:tc>
        <w:tc>
          <w:tcPr>
            <w:tcW w:type="dxa" w:w="4986"/>
          </w:tcPr>
          <w:p>
            <w:r>
              <w:t>Percentage Interest (%)</w:t>
            </w:r>
          </w:p>
        </w:tc>
      </w:tr>
      <w:tr>
        <w:tc>
          <w:tcPr>
            <w:tcW w:type="dxa" w:w="4986"/>
          </w:tcPr>
          <w:p>
            <w:r>
              <w:t>___________________________</w:t>
            </w:r>
          </w:p>
        </w:tc>
        <w:tc>
          <w:tcPr>
            <w:tcW w:type="dxa" w:w="4986"/>
          </w:tcPr>
          <w:p>
            <w:r>
              <w:t>___________________________</w:t>
            </w:r>
          </w:p>
        </w:tc>
      </w:tr>
    </w:tbl>
    <w:p/>
    <w:p>
      <w:r>
        <w:rPr>
          <w:b/>
          <w:sz w:val="22"/>
        </w:rPr>
        <w:t>Article 7 – Management</w:t>
      </w:r>
    </w:p>
    <w:p>
      <w:r>
        <w:rPr>
          <w:b w:val="0"/>
          <w:sz w:val="20"/>
        </w:rPr>
        <w:t>7.1 Management of the Company. The Company shall be managed by the Members.</w:t>
      </w:r>
    </w:p>
    <w:p>
      <w:r>
        <w:rPr>
          <w:b w:val="0"/>
          <w:sz w:val="20"/>
        </w:rPr>
        <w:t>7.2 Authority. Each Member shall have authority to bind the Company in the ordinary course of business except as otherwise provided herein.</w:t>
      </w:r>
    </w:p>
    <w:p>
      <w:r>
        <w:rPr>
          <w:b w:val="0"/>
          <w:sz w:val="20"/>
        </w:rPr>
        <w:t>7.3 Voting. Except as otherwise provided, all decisions shall be made by the affirmative vote or consent of Members holding a majority of the Percentage Interests.</w:t>
      </w:r>
    </w:p>
    <w:p/>
    <w:p>
      <w:r>
        <w:rPr>
          <w:b/>
          <w:sz w:val="22"/>
        </w:rPr>
        <w:t>Article 8 – Meetings</w:t>
      </w:r>
    </w:p>
    <w:p>
      <w:r>
        <w:rPr>
          <w:b w:val="0"/>
          <w:sz w:val="20"/>
        </w:rPr>
        <w:t>8.1 Annual Meetings. The Members shall hold an annual meeting at a time and place designated by the Members to discuss the Company’s business and affairs.</w:t>
      </w:r>
    </w:p>
    <w:p>
      <w:r>
        <w:rPr>
          <w:b w:val="0"/>
          <w:sz w:val="20"/>
        </w:rPr>
        <w:t>8.2 Special Meetings. Special meetings may be called by any Member holding at least 25% of Percentage Interests by delivering written notice stating the purpose, date, and location.</w:t>
      </w:r>
    </w:p>
    <w:p>
      <w:r>
        <w:rPr>
          <w:b w:val="0"/>
          <w:sz w:val="20"/>
        </w:rPr>
        <w:t>8.3 Notice. Notice of meetings shall be given to all Members not less than ten (10) days nor more than sixty (60) days before the meeting.</w:t>
      </w:r>
    </w:p>
    <w:p/>
    <w:p>
      <w:r>
        <w:rPr>
          <w:b/>
          <w:sz w:val="22"/>
        </w:rPr>
        <w:t>Article 9 – Books, Records, and Accounting</w:t>
      </w:r>
    </w:p>
    <w:p>
      <w:r>
        <w:rPr>
          <w:b w:val="0"/>
          <w:sz w:val="20"/>
        </w:rPr>
        <w:t>9.1 Records. The Company shall maintain complete and accurate books and records of its operations and affairs at its principal office.</w:t>
      </w:r>
    </w:p>
    <w:p>
      <w:r>
        <w:rPr>
          <w:b w:val="0"/>
          <w:sz w:val="20"/>
        </w:rPr>
        <w:t>9.2 Fiscal Year. The fiscal year of the Company shall end on December 31 of each year.</w:t>
      </w:r>
    </w:p>
    <w:p>
      <w:r>
        <w:rPr>
          <w:b w:val="0"/>
          <w:sz w:val="20"/>
        </w:rPr>
        <w:t>9.3 Access. Each Member shall have the right to inspect and copy the Company’s books and records upon reasonable request during normal business hours.</w:t>
      </w:r>
    </w:p>
    <w:p/>
    <w:p>
      <w:r>
        <w:rPr>
          <w:b/>
          <w:sz w:val="22"/>
        </w:rPr>
        <w:t>Article 10 – Transfers and Assignments</w:t>
      </w:r>
    </w:p>
    <w:p>
      <w:r>
        <w:rPr>
          <w:b w:val="0"/>
          <w:sz w:val="20"/>
        </w:rPr>
        <w:t>10.1 Restrictions. No Member may transfer, assign, or dispose of all or any part of such Member’s interest in the Company without the prior written consent of Members holding at least a majority of the Percentage Interests.</w:t>
      </w:r>
    </w:p>
    <w:p>
      <w:r>
        <w:rPr>
          <w:b w:val="0"/>
          <w:sz w:val="20"/>
        </w:rPr>
        <w:t>10.2 Right of First Refusal. Before transferring any interest to a third party, a Member must offer such interest to the other Members on the same terms.</w:t>
      </w:r>
    </w:p>
    <w:p/>
    <w:p>
      <w:r>
        <w:rPr>
          <w:b/>
          <w:sz w:val="22"/>
        </w:rPr>
        <w:t>Article 11 – Dissolution and Winding Up</w:t>
      </w:r>
    </w:p>
    <w:p>
      <w:r>
        <w:rPr>
          <w:b w:val="0"/>
          <w:sz w:val="20"/>
        </w:rPr>
        <w:t>11.1 Events of Dissolution. The Company shall dissolve upon the occurrence of any event requiring dissolution under the Colorado Limited Liability Company Act or upon unanimous consent of the Members.</w:t>
      </w:r>
    </w:p>
    <w:p>
      <w:r>
        <w:rPr>
          <w:b w:val="0"/>
          <w:sz w:val="20"/>
        </w:rPr>
        <w:t>11.2 Winding Up. Upon dissolution, the Company shall wind up its affairs, liquidate assets, pay or provide for all debts and obligations, and distribute any remaining assets to the Members in accordance with their respective Percentage Interests.</w:t>
      </w:r>
    </w:p>
    <w:p/>
    <w:p>
      <w:r>
        <w:rPr>
          <w:b/>
          <w:sz w:val="22"/>
        </w:rPr>
        <w:t>Article 12 – Indemnification and Liability</w:t>
      </w:r>
    </w:p>
    <w:p>
      <w:r>
        <w:rPr>
          <w:b w:val="0"/>
          <w:sz w:val="20"/>
        </w:rPr>
        <w:t>12.1 Indemnification. The Company shall indemnify and hold harmless any Member or Manager for acts performed in good faith within the scope of authority granted by this Agreement or by law.</w:t>
      </w:r>
    </w:p>
    <w:p>
      <w:r>
        <w:rPr>
          <w:b w:val="0"/>
          <w:sz w:val="20"/>
        </w:rPr>
        <w:t>12.2 Limitation of Liability. No Member shall be personally liable for the debts or obligations of the Company beyond their Capital Contributions except as provided by law.</w:t>
      </w:r>
    </w:p>
    <w:p/>
    <w:p>
      <w:r>
        <w:rPr>
          <w:b/>
          <w:sz w:val="22"/>
        </w:rPr>
        <w:t>Article 13 – Amendments</w:t>
      </w:r>
    </w:p>
    <w:p>
      <w:r>
        <w:rPr>
          <w:b w:val="0"/>
          <w:sz w:val="20"/>
        </w:rPr>
        <w:t>This Agreement may be amended only by a written instrument signed by Members holding at least a majority of the Percentage Interests unless a greater percentage is required by law or this Agreement.</w:t>
      </w:r>
    </w:p>
    <w:p/>
    <w:p>
      <w:r>
        <w:rPr>
          <w:b/>
          <w:sz w:val="22"/>
        </w:rPr>
        <w:t>Article 14 – Miscellaneous</w:t>
      </w:r>
    </w:p>
    <w:p>
      <w:r>
        <w:rPr>
          <w:b w:val="0"/>
          <w:sz w:val="20"/>
        </w:rPr>
        <w:t>14.1 Governing Law. This Agreement shall be governed by and construed in accordance with the laws of the State of Colorado.</w:t>
      </w:r>
    </w:p>
    <w:p>
      <w:r>
        <w:rPr>
          <w:b w:val="0"/>
          <w:sz w:val="20"/>
        </w:rPr>
        <w:t>14.2 Severability. If any provision of this Agreement is found to be unenforceable, the remaining provisions shall remain in full force and effect.</w:t>
      </w:r>
    </w:p>
    <w:p>
      <w:r>
        <w:rPr>
          <w:b w:val="0"/>
          <w:sz w:val="20"/>
        </w:rPr>
        <w:t>14.3 Entire Agreement. This Agreement constitutes the entire agreement among the Members relating to the Company.</w:t>
      </w:r>
    </w:p>
    <w:p>
      <w:r>
        <w:rPr>
          <w:b w:val="0"/>
          <w:sz w:val="20"/>
        </w:rPr>
        <w:t>14.4 Counterparts. This Agreement may be executed in counterparts, each of which shall be deemed an original, but all of which shall constitute one and the same instrument.</w:t>
      </w:r>
    </w:p>
    <w:p/>
    <w:p/>
    <w:p>
      <w:r>
        <w:rPr>
          <w:b w:val="0"/>
          <w:sz w:val="20"/>
        </w:rPr>
        <w:t>IN WITNESS WHEREOF, the Members have executed this Operating Agreement as of the dates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 1</w:t>
            </w:r>
          </w:p>
        </w:tc>
        <w:tc>
          <w:tcPr>
            <w:tcW w:type="dxa" w:w="4986"/>
            <w:tcBorders>
              <w:top w:val="nil"/>
              <w:left w:val="nil"/>
              <w:bottom w:val="nil"/>
              <w:right w:val="nil"/>
              <w:insideH w:val="nil"/>
              <w:insideV w:val="nil"/>
            </w:tcBorders>
          </w:tcPr>
          <w:p>
            <w:pPr>
              <w:jc w:val="center"/>
            </w:pPr>
            <w:r>
              <w:t>MEMBER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w:t>
            </w:r>
          </w:p>
        </w:tc>
        <w:tc>
          <w:tcPr>
            <w:tcW w:type="dxa" w:w="4986"/>
            <w:tcBorders>
              <w:top w:val="nil"/>
              <w:left w:val="nil"/>
              <w:bottom w:val="nil"/>
              <w:right w:val="nil"/>
              <w:insideH w:val="nil"/>
              <w:insideV w:val="nil"/>
            </w:tcBorders>
          </w:tcPr>
          <w:p>
            <w:pPr>
              <w:jc w:val="center"/>
            </w:pPr>
            <w:r>
              <w:t>Print Name: ________________________</w:t>
            </w:r>
          </w:p>
        </w:tc>
      </w:tr>
    </w:tbl>
    <w:p/>
    <w:p/>
    <w:p/>
    <w:p>
      <w:r>
        <w:rPr>
          <w:b/>
          <w:sz w:val="20"/>
        </w:rPr>
        <w:t>Additional Members (if any):</w:t>
      </w:r>
    </w:p>
    <w:p>
      <w:r>
        <w:rPr>
          <w:b w:val="0"/>
          <w:sz w:val="20"/>
        </w:rPr>
        <w:t>Name: ____________________________________________  Signature: __________________________</w:t>
      </w:r>
    </w:p>
    <w:p>
      <w:r>
        <w:rPr>
          <w:b w:val="0"/>
          <w:sz w:val="20"/>
        </w:rPr>
        <w:t>Name: ____________________________________________  Signature: __________________________</w:t>
      </w:r>
    </w:p>
    <w:p>
      <w:r>
        <w:rPr>
          <w:b w:val="0"/>
          <w:sz w:val="20"/>
        </w:rPr>
        <w:t>Name: ____________________________________________  Signature: __________________________</w:t>
      </w:r>
    </w:p>
    <w:p/>
    <w:p>
      <w:r>
        <w:br w:type="page"/>
      </w:r>
    </w:p>
    <w:p>
      <w:pPr>
        <w:jc w:val="center"/>
      </w:pPr>
      <w:r>
        <w:rPr>
          <w:color w:val="555555"/>
          <w:sz w:val="24"/>
        </w:rPr>
        <w:t>Original source of this document:</w:t>
      </w:r>
    </w:p>
    <w:p>
      <w:pPr>
        <w:jc w:val="center"/>
      </w:pPr>
      <w:hyperlink r:id="rId9">
        <w:r>
          <w:rPr>
            <w:color w:val="0000FF"/>
            <w:u w:val="single"/>
          </w:rPr>
          <w:t>https://agreement247-us.com/llc-operating-agreement-colorado/</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llc-operating-agreement-colorado/"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